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A4" w:rsidRDefault="00EE2381" w:rsidP="00EE2381">
      <w:pPr>
        <w:shd w:val="clear" w:color="auto" w:fill="FFFFFF"/>
        <w:ind w:right="-1" w:firstLine="709"/>
        <w:jc w:val="center"/>
        <w:rPr>
          <w:b/>
          <w:sz w:val="30"/>
          <w:szCs w:val="30"/>
        </w:rPr>
      </w:pPr>
      <w:r w:rsidRPr="00EE2381">
        <w:rPr>
          <w:b/>
          <w:sz w:val="30"/>
          <w:szCs w:val="30"/>
        </w:rPr>
        <w:t>РЕАЛИЗАЦИЯ НАЦИОНАЛЬНОГО ПЛАНА ДЕЙСТВИЙ ПО РАЗВИТИЮ «ЗЕЛЕНОЙ» ЭКОНОМИКИ В БРЕСТСКОЙ ОБЛАСТИ</w:t>
      </w:r>
    </w:p>
    <w:p w:rsidR="00EE2381" w:rsidRPr="00EE2381" w:rsidRDefault="00EE2381" w:rsidP="00EE2381">
      <w:pPr>
        <w:shd w:val="clear" w:color="auto" w:fill="FFFFFF"/>
        <w:ind w:right="-1" w:firstLine="709"/>
        <w:jc w:val="center"/>
        <w:rPr>
          <w:b/>
          <w:sz w:val="30"/>
          <w:szCs w:val="30"/>
        </w:rPr>
      </w:pPr>
    </w:p>
    <w:p w:rsidR="009243B0" w:rsidRDefault="00EE2381" w:rsidP="009243B0">
      <w:pPr>
        <w:ind w:firstLine="709"/>
        <w:jc w:val="both"/>
        <w:rPr>
          <w:sz w:val="30"/>
        </w:rPr>
      </w:pPr>
      <w:r>
        <w:rPr>
          <w:sz w:val="30"/>
        </w:rPr>
        <w:t>Устойчивое развитие экономики сегодня невозможно представить без бережного отношения к экосистеме. «Зеленая» экономика – это новый подход к организации жизни, производства и экономической деятельности, возможность в динамичном социально-экономическом развитии сохранить благоприятную окружающую среду.</w:t>
      </w:r>
      <w:r w:rsidR="00B7703D">
        <w:rPr>
          <w:sz w:val="30"/>
        </w:rPr>
        <w:t xml:space="preserve"> </w:t>
      </w:r>
    </w:p>
    <w:p w:rsidR="00B7703D" w:rsidRDefault="00B7703D" w:rsidP="009243B0">
      <w:pPr>
        <w:ind w:firstLine="709"/>
        <w:jc w:val="both"/>
        <w:rPr>
          <w:sz w:val="30"/>
        </w:rPr>
      </w:pPr>
      <w:r>
        <w:rPr>
          <w:sz w:val="30"/>
        </w:rPr>
        <w:t>В Беларуси меры по внедрению принципов «зеленой» экономики впервые были закреплены в Директиве Президента Республики Беларусь от 14 июня 2007 г. № 3, Программе социально-экономического развития Республики Беларусь и Программе деятельности Правительства Республики Беларусь на 2016</w:t>
      </w:r>
      <w:r w:rsidR="00397950">
        <w:rPr>
          <w:sz w:val="30"/>
        </w:rPr>
        <w:t xml:space="preserve"> – </w:t>
      </w:r>
      <w:r>
        <w:rPr>
          <w:sz w:val="30"/>
        </w:rPr>
        <w:t>2020 гг., системе мер по укреплению технологического потенциала</w:t>
      </w:r>
      <w:r w:rsidR="004F272C">
        <w:rPr>
          <w:sz w:val="30"/>
        </w:rPr>
        <w:t xml:space="preserve"> национальной экономики. Кроме того, наша страна является участником многих международных экологических инициатив.</w:t>
      </w:r>
    </w:p>
    <w:p w:rsidR="004F272C" w:rsidRDefault="004F272C" w:rsidP="009243B0">
      <w:pPr>
        <w:ind w:firstLine="709"/>
        <w:jc w:val="both"/>
        <w:rPr>
          <w:sz w:val="30"/>
        </w:rPr>
      </w:pPr>
      <w:r>
        <w:rPr>
          <w:sz w:val="30"/>
        </w:rPr>
        <w:t xml:space="preserve">Сейчас в </w:t>
      </w:r>
      <w:r w:rsidR="00397950">
        <w:rPr>
          <w:sz w:val="30"/>
        </w:rPr>
        <w:t>Р</w:t>
      </w:r>
      <w:r>
        <w:rPr>
          <w:sz w:val="30"/>
        </w:rPr>
        <w:t xml:space="preserve">еспублике Беларусь </w:t>
      </w:r>
      <w:r w:rsidR="00397950">
        <w:rPr>
          <w:sz w:val="30"/>
        </w:rPr>
        <w:t>на развитие экономики направлен</w:t>
      </w:r>
      <w:r>
        <w:rPr>
          <w:sz w:val="30"/>
        </w:rPr>
        <w:t xml:space="preserve"> Национальный план действий</w:t>
      </w:r>
      <w:r w:rsidR="00397950">
        <w:rPr>
          <w:sz w:val="30"/>
        </w:rPr>
        <w:t xml:space="preserve"> по развитию «зеленой» экономики на 2021 – 2025 гг. Стратегической целью реализации Национального плана является развитие инклюзивной, умной и цифровой «зеленой» экономики, содействующей достижению экономического роста.</w:t>
      </w:r>
    </w:p>
    <w:p w:rsidR="00397950" w:rsidRPr="00BE0484" w:rsidRDefault="00397950" w:rsidP="00397950">
      <w:pPr>
        <w:ind w:firstLine="709"/>
        <w:jc w:val="both"/>
        <w:rPr>
          <w:i/>
          <w:sz w:val="30"/>
        </w:rPr>
      </w:pPr>
      <w:r w:rsidRPr="00BE0484">
        <w:rPr>
          <w:i/>
          <w:sz w:val="30"/>
        </w:rPr>
        <w:t xml:space="preserve">Приоритетной задачей по снижению вредных воздействий на окружающую среду и восстановлению природных комплексов является достижение устойчивого снижения вредных воздействий на окружающую </w:t>
      </w:r>
      <w:r w:rsidR="00BE0484" w:rsidRPr="00BE0484">
        <w:rPr>
          <w:i/>
          <w:sz w:val="30"/>
        </w:rPr>
        <w:t xml:space="preserve">среду </w:t>
      </w:r>
      <w:r w:rsidRPr="00BE0484">
        <w:rPr>
          <w:i/>
          <w:sz w:val="30"/>
        </w:rPr>
        <w:t>при осуществлении хозяй</w:t>
      </w:r>
      <w:r w:rsidR="00BE0484" w:rsidRPr="00BE0484">
        <w:rPr>
          <w:i/>
          <w:sz w:val="30"/>
        </w:rPr>
        <w:t>ст</w:t>
      </w:r>
      <w:r w:rsidRPr="00BE0484">
        <w:rPr>
          <w:i/>
          <w:sz w:val="30"/>
        </w:rPr>
        <w:t>венной и иной деятельности</w:t>
      </w:r>
      <w:r w:rsidR="00BE0484" w:rsidRPr="00BE0484">
        <w:rPr>
          <w:i/>
          <w:sz w:val="30"/>
        </w:rPr>
        <w:t xml:space="preserve"> путем широкого внедрения </w:t>
      </w:r>
      <w:proofErr w:type="spellStart"/>
      <w:r w:rsidR="00BE0484" w:rsidRPr="00BE0484">
        <w:rPr>
          <w:i/>
          <w:sz w:val="30"/>
        </w:rPr>
        <w:t>энерго</w:t>
      </w:r>
      <w:proofErr w:type="spellEnd"/>
      <w:r w:rsidR="00BE0484" w:rsidRPr="00BE0484">
        <w:rPr>
          <w:i/>
          <w:sz w:val="30"/>
        </w:rPr>
        <w:t>- и ресурсосберегающих технологий, снижения материалоемкости и энергоемкости производимой продукции.</w:t>
      </w:r>
    </w:p>
    <w:p w:rsidR="009243B0" w:rsidRDefault="00BE0484" w:rsidP="00397950">
      <w:pPr>
        <w:ind w:firstLine="709"/>
        <w:jc w:val="both"/>
        <w:rPr>
          <w:sz w:val="30"/>
        </w:rPr>
      </w:pPr>
      <w:r>
        <w:rPr>
          <w:sz w:val="30"/>
        </w:rPr>
        <w:t>Так, в</w:t>
      </w:r>
      <w:r w:rsidR="009243B0" w:rsidRPr="00A77262">
        <w:rPr>
          <w:sz w:val="30"/>
        </w:rPr>
        <w:t xml:space="preserve"> декабре 2021 года СП «Санта Бремор» ООО запущен в эксплуатацию инновационный холодильный комплекс – самая большая в стране холодильная система каскадного типа, работающая на природных хладагентах, без использования фреона.</w:t>
      </w:r>
    </w:p>
    <w:p w:rsidR="00BE0484" w:rsidRPr="00BE0484" w:rsidRDefault="00BE0484" w:rsidP="00397950">
      <w:pPr>
        <w:ind w:firstLine="709"/>
        <w:jc w:val="both"/>
        <w:rPr>
          <w:i/>
          <w:sz w:val="30"/>
        </w:rPr>
      </w:pPr>
      <w:r w:rsidRPr="00BE0484">
        <w:rPr>
          <w:i/>
          <w:sz w:val="30"/>
        </w:rPr>
        <w:t xml:space="preserve">В Брестской области активно внедряется система раздельного сбора бытовых отходов, создаются мощности по их переработке и дальнейшему использованию в качестве сырья для других производств. 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В 2021 год</w:t>
      </w:r>
      <w:proofErr w:type="gramStart"/>
      <w:r w:rsidRPr="00A77262">
        <w:rPr>
          <w:sz w:val="30"/>
        </w:rPr>
        <w:t>у ООО</w:t>
      </w:r>
      <w:proofErr w:type="gramEnd"/>
      <w:r w:rsidRPr="00A77262">
        <w:rPr>
          <w:sz w:val="30"/>
        </w:rPr>
        <w:t xml:space="preserve"> «</w:t>
      </w:r>
      <w:proofErr w:type="spellStart"/>
      <w:r w:rsidRPr="00A77262">
        <w:rPr>
          <w:sz w:val="30"/>
        </w:rPr>
        <w:t>ЭлегмаИнвест</w:t>
      </w:r>
      <w:proofErr w:type="spellEnd"/>
      <w:r w:rsidRPr="00A77262">
        <w:rPr>
          <w:sz w:val="30"/>
        </w:rPr>
        <w:t xml:space="preserve">» начата реализация проекта по организации производства гранул из полиэтилена и пропилена (переработки отходов из полиэтилена и полипропилена в полиэтиленовые гранулы), КПУП «Брестский мусороперерабатывающий завод» – по строительству цеха по производству </w:t>
      </w:r>
      <w:proofErr w:type="spellStart"/>
      <w:r w:rsidRPr="00A77262">
        <w:rPr>
          <w:sz w:val="30"/>
        </w:rPr>
        <w:t>полимерпесчаных</w:t>
      </w:r>
      <w:proofErr w:type="spellEnd"/>
      <w:r w:rsidRPr="00A77262">
        <w:rPr>
          <w:sz w:val="30"/>
        </w:rPr>
        <w:t xml:space="preserve"> изделий </w:t>
      </w:r>
      <w:r>
        <w:rPr>
          <w:sz w:val="30"/>
        </w:rPr>
        <w:t xml:space="preserve">                                             </w:t>
      </w:r>
      <w:r w:rsidRPr="00A77262">
        <w:rPr>
          <w:sz w:val="30"/>
        </w:rPr>
        <w:t>(в производстве планируется использовать полимерные отходы, извлекаемые при сортировке коммунальных отходов).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lastRenderedPageBreak/>
        <w:t>Продолжается реализация проекта по организации производства литой бумажной тары на ООО «БП Коммунальник», предусматривающего выпуск бугорчатой тары (упаковочный материал для птицефабрик). В качестве сырья для производства тары будут использоваться отходы собственного производства (макулатуры), а также закупаться у организаций г.Барановичи и Барановичского района.</w:t>
      </w:r>
    </w:p>
    <w:p w:rsidR="009243B0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Кроме того, предприятиями области принимаются меры по увеличению объемов производства экологически безопасной упаковки и ее использования в производстве продукции. Так, ИООО «ВЕЛПАК-Кобрин» за 2021 год произведено 75,4 млн. кв. м </w:t>
      </w:r>
      <w:proofErr w:type="spellStart"/>
      <w:r w:rsidRPr="00A77262">
        <w:rPr>
          <w:sz w:val="30"/>
        </w:rPr>
        <w:t>горфокартона</w:t>
      </w:r>
      <w:proofErr w:type="spellEnd"/>
      <w:r w:rsidRPr="00A77262">
        <w:rPr>
          <w:sz w:val="30"/>
        </w:rPr>
        <w:t xml:space="preserve"> и картонной упаковки, СООО «</w:t>
      </w:r>
      <w:proofErr w:type="spellStart"/>
      <w:r w:rsidRPr="00A77262">
        <w:rPr>
          <w:sz w:val="30"/>
        </w:rPr>
        <w:t>ПромАгроПак</w:t>
      </w:r>
      <w:proofErr w:type="spellEnd"/>
      <w:r w:rsidRPr="00A77262">
        <w:rPr>
          <w:sz w:val="30"/>
        </w:rPr>
        <w:t xml:space="preserve">» – 26,2 млн. кв. м картонной упаковки, </w:t>
      </w:r>
      <w:r>
        <w:rPr>
          <w:sz w:val="30"/>
        </w:rPr>
        <w:t>частным предприятием</w:t>
      </w:r>
      <w:r w:rsidRPr="00A77262">
        <w:rPr>
          <w:sz w:val="30"/>
        </w:rPr>
        <w:t xml:space="preserve"> «</w:t>
      </w:r>
      <w:proofErr w:type="spellStart"/>
      <w:r w:rsidRPr="00A77262">
        <w:rPr>
          <w:sz w:val="30"/>
        </w:rPr>
        <w:t>Рейвбел</w:t>
      </w:r>
      <w:proofErr w:type="spellEnd"/>
      <w:r w:rsidRPr="00A77262">
        <w:rPr>
          <w:sz w:val="30"/>
        </w:rPr>
        <w:t>» выпущено 156,1 тонн бумажных стаканчиков (24 млн. штук).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На предприяти</w:t>
      </w:r>
      <w:r>
        <w:rPr>
          <w:sz w:val="30"/>
        </w:rPr>
        <w:t>я</w:t>
      </w:r>
      <w:r w:rsidRPr="00A77262">
        <w:rPr>
          <w:sz w:val="30"/>
        </w:rPr>
        <w:t>х проводится работа по расширению использования в производстве продукции бумажной и картонной упаковки, а также иных натуральных материалов.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Например, ведется замена мешка-вкладыша при изготовлении масла весового молокоперерабатывающими предприятиями на пергамент, увеличивается выпуск готовых колбасных изделий в натуральной и коллагеновой (белковой) оболочках, широко применяется упаковка кремовых изделий в картонные к</w:t>
      </w:r>
      <w:r>
        <w:rPr>
          <w:sz w:val="30"/>
        </w:rPr>
        <w:t>о</w:t>
      </w:r>
      <w:r w:rsidRPr="00A77262">
        <w:rPr>
          <w:sz w:val="30"/>
        </w:rPr>
        <w:t>робки. Также прорабатывается возможность расширения применения бумажной и картонной упаковки при фасовке иной производимой продукции.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В </w:t>
      </w:r>
      <w:proofErr w:type="spellStart"/>
      <w:r w:rsidRPr="00A77262">
        <w:rPr>
          <w:sz w:val="30"/>
        </w:rPr>
        <w:t>г</w:t>
      </w:r>
      <w:proofErr w:type="gramStart"/>
      <w:r w:rsidRPr="00A77262">
        <w:rPr>
          <w:sz w:val="30"/>
        </w:rPr>
        <w:t>.Б</w:t>
      </w:r>
      <w:proofErr w:type="gramEnd"/>
      <w:r w:rsidRPr="00A77262">
        <w:rPr>
          <w:sz w:val="30"/>
        </w:rPr>
        <w:t>ресте</w:t>
      </w:r>
      <w:proofErr w:type="spellEnd"/>
      <w:r w:rsidRPr="00A77262">
        <w:rPr>
          <w:sz w:val="30"/>
        </w:rPr>
        <w:t xml:space="preserve">, </w:t>
      </w:r>
      <w:proofErr w:type="spellStart"/>
      <w:r w:rsidRPr="00A77262">
        <w:rPr>
          <w:sz w:val="30"/>
        </w:rPr>
        <w:t>Барановичском</w:t>
      </w:r>
      <w:proofErr w:type="spellEnd"/>
      <w:r w:rsidRPr="00A77262">
        <w:rPr>
          <w:sz w:val="30"/>
        </w:rPr>
        <w:t xml:space="preserve">, Ивановском, </w:t>
      </w:r>
      <w:proofErr w:type="spellStart"/>
      <w:r w:rsidRPr="00A77262">
        <w:rPr>
          <w:sz w:val="30"/>
        </w:rPr>
        <w:t>Пружанском</w:t>
      </w:r>
      <w:proofErr w:type="spellEnd"/>
      <w:r w:rsidRPr="00A77262">
        <w:rPr>
          <w:sz w:val="30"/>
        </w:rPr>
        <w:t xml:space="preserve">, </w:t>
      </w:r>
      <w:proofErr w:type="spellStart"/>
      <w:r w:rsidRPr="00A77262">
        <w:rPr>
          <w:sz w:val="30"/>
        </w:rPr>
        <w:t>Столинском</w:t>
      </w:r>
      <w:proofErr w:type="spellEnd"/>
      <w:r w:rsidRPr="00A77262">
        <w:rPr>
          <w:sz w:val="30"/>
        </w:rPr>
        <w:t xml:space="preserve"> районах установлены специальные контейнеры для сбора непригодных (просроченных) фармацевтических препаратов и лекарственных средств от населения.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Также в г.Бресте на базе КПУП «Брестский мусороперерабатывающий завод» создан приемный пункт приема от населения на безвозмездной основе просроченных лекарственных средств. 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C125DB">
        <w:rPr>
          <w:i/>
          <w:sz w:val="30"/>
        </w:rPr>
        <w:t xml:space="preserve">В октябре 2020 года завершена разработка Программы развития циркулярной экономики в Брестской области на </w:t>
      </w:r>
      <w:r w:rsidRPr="00C125DB">
        <w:rPr>
          <w:i/>
          <w:sz w:val="30"/>
        </w:rPr>
        <w:br/>
        <w:t>2021 – 2025 годы</w:t>
      </w:r>
      <w:r w:rsidRPr="00A77262">
        <w:rPr>
          <w:sz w:val="30"/>
        </w:rPr>
        <w:t>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Проект Программы разработан в рамках проекта международной технической помощи при содействии представительства Дортмундского международного образовательного центра в Республике Беларусь и </w:t>
      </w:r>
      <w:proofErr w:type="spellStart"/>
      <w:r w:rsidRPr="00A77262">
        <w:rPr>
          <w:sz w:val="30"/>
        </w:rPr>
        <w:t>Вуппертальского</w:t>
      </w:r>
      <w:proofErr w:type="spellEnd"/>
      <w:r w:rsidRPr="00A77262">
        <w:rPr>
          <w:sz w:val="30"/>
        </w:rPr>
        <w:t xml:space="preserve"> института климата, окружающей среды и энергии, </w:t>
      </w:r>
      <w:proofErr w:type="spellStart"/>
      <w:r w:rsidRPr="00A77262">
        <w:rPr>
          <w:sz w:val="30"/>
        </w:rPr>
        <w:t>г.Вупперталь</w:t>
      </w:r>
      <w:proofErr w:type="spellEnd"/>
      <w:r w:rsidRPr="00A77262">
        <w:rPr>
          <w:sz w:val="30"/>
        </w:rPr>
        <w:t xml:space="preserve"> (Федеративная Республика Германия).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Приоритетные сферы развития циркулярной экономики в области: сельское и лесное хозяйство, пищевая промышленность.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lastRenderedPageBreak/>
        <w:t xml:space="preserve">Приоритетные формы реализации: сетевые структурные объединения и промышленные симбиозы, циркулярные бизнес-модели и </w:t>
      </w:r>
      <w:proofErr w:type="spellStart"/>
      <w:r w:rsidRPr="00A77262">
        <w:rPr>
          <w:sz w:val="30"/>
        </w:rPr>
        <w:t>продуктово</w:t>
      </w:r>
      <w:proofErr w:type="spellEnd"/>
      <w:r w:rsidRPr="00A77262">
        <w:rPr>
          <w:sz w:val="30"/>
        </w:rPr>
        <w:t>-сервисные системы.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Проработан перечень инвестиционных идей по развитию циркулярной экономики в Брестской области в 2021</w:t>
      </w:r>
      <w:r>
        <w:rPr>
          <w:sz w:val="30"/>
        </w:rPr>
        <w:t xml:space="preserve"> – </w:t>
      </w:r>
      <w:r w:rsidRPr="00A77262">
        <w:rPr>
          <w:sz w:val="30"/>
        </w:rPr>
        <w:t>2025 г</w:t>
      </w:r>
      <w:r>
        <w:rPr>
          <w:sz w:val="30"/>
        </w:rPr>
        <w:t>оды</w:t>
      </w:r>
      <w:r w:rsidRPr="00A77262">
        <w:rPr>
          <w:sz w:val="30"/>
        </w:rPr>
        <w:t>, а также потенциальных исполнителей в отраслевом разрезе.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Программа развития циркулярной экономики в Брестской области на 2021</w:t>
      </w:r>
      <w:r>
        <w:rPr>
          <w:sz w:val="30"/>
        </w:rPr>
        <w:t xml:space="preserve"> – </w:t>
      </w:r>
      <w:r w:rsidRPr="00A77262">
        <w:rPr>
          <w:sz w:val="30"/>
        </w:rPr>
        <w:t>2025 г</w:t>
      </w:r>
      <w:r>
        <w:rPr>
          <w:sz w:val="30"/>
        </w:rPr>
        <w:t>оды</w:t>
      </w:r>
      <w:r w:rsidRPr="00A77262">
        <w:rPr>
          <w:sz w:val="30"/>
        </w:rPr>
        <w:t xml:space="preserve"> </w:t>
      </w:r>
      <w:r w:rsidR="00C125DB">
        <w:rPr>
          <w:sz w:val="30"/>
        </w:rPr>
        <w:t>включена</w:t>
      </w:r>
      <w:r w:rsidRPr="00A77262">
        <w:rPr>
          <w:sz w:val="30"/>
        </w:rPr>
        <w:t xml:space="preserve"> в Программу социально-</w:t>
      </w:r>
      <w:r>
        <w:rPr>
          <w:sz w:val="30"/>
        </w:rPr>
        <w:br/>
        <w:t>э</w:t>
      </w:r>
      <w:r w:rsidRPr="00A77262">
        <w:rPr>
          <w:sz w:val="30"/>
        </w:rPr>
        <w:t>кономического развития Брестской области на 2021</w:t>
      </w:r>
      <w:r>
        <w:rPr>
          <w:sz w:val="30"/>
        </w:rPr>
        <w:t xml:space="preserve"> – </w:t>
      </w:r>
      <w:r w:rsidRPr="00A77262">
        <w:rPr>
          <w:sz w:val="30"/>
        </w:rPr>
        <w:t>2025 г</w:t>
      </w:r>
      <w:r>
        <w:rPr>
          <w:sz w:val="30"/>
        </w:rPr>
        <w:t>оды</w:t>
      </w:r>
      <w:r w:rsidRPr="00A77262">
        <w:rPr>
          <w:sz w:val="30"/>
        </w:rPr>
        <w:t>.</w:t>
      </w:r>
    </w:p>
    <w:p w:rsidR="009243B0" w:rsidRPr="00A77262" w:rsidRDefault="00C125DB" w:rsidP="009243B0">
      <w:pPr>
        <w:ind w:firstLine="708"/>
        <w:jc w:val="both"/>
        <w:rPr>
          <w:sz w:val="30"/>
        </w:rPr>
      </w:pPr>
      <w:r>
        <w:rPr>
          <w:sz w:val="30"/>
        </w:rPr>
        <w:t xml:space="preserve">В рамках реализации </w:t>
      </w:r>
      <w:r w:rsidR="00834FF1">
        <w:rPr>
          <w:sz w:val="30"/>
        </w:rPr>
        <w:t xml:space="preserve">проекта «образование для устойчивого развития» </w:t>
      </w:r>
      <w:r w:rsidR="009243B0" w:rsidRPr="00A77262">
        <w:rPr>
          <w:sz w:val="30"/>
        </w:rPr>
        <w:t>на базе УО «</w:t>
      </w:r>
      <w:proofErr w:type="spellStart"/>
      <w:r w:rsidR="009243B0" w:rsidRPr="00A77262">
        <w:rPr>
          <w:sz w:val="30"/>
        </w:rPr>
        <w:t>Полесский</w:t>
      </w:r>
      <w:proofErr w:type="spellEnd"/>
      <w:r w:rsidR="009243B0" w:rsidRPr="00A77262">
        <w:rPr>
          <w:sz w:val="30"/>
        </w:rPr>
        <w:t xml:space="preserve"> государственный университет» проведен ряд международных научно-практических конференций и семинаров в области органического производства, также проведен конкурс «Экологически дружественный фермер Беларуси – 2021», на котором присутствовали производители органической продукции от Брестской области. Данный конкурс проводится для популяризации передовых практик ведения органического производства.</w:t>
      </w:r>
    </w:p>
    <w:p w:rsidR="00834FF1" w:rsidRPr="00834FF1" w:rsidRDefault="00834FF1" w:rsidP="009243B0">
      <w:pPr>
        <w:ind w:firstLine="708"/>
        <w:jc w:val="both"/>
        <w:rPr>
          <w:i/>
          <w:sz w:val="30"/>
        </w:rPr>
      </w:pPr>
      <w:r w:rsidRPr="00834FF1">
        <w:rPr>
          <w:i/>
          <w:sz w:val="30"/>
        </w:rPr>
        <w:t>Важнейшей задачей реализации плана действий по развитию «зеленой» экономики является популяризация здорового образа жизни и развитие экотуризма.</w:t>
      </w:r>
    </w:p>
    <w:p w:rsidR="009243B0" w:rsidRPr="00A77262" w:rsidRDefault="00834FF1" w:rsidP="009243B0">
      <w:pPr>
        <w:ind w:firstLine="708"/>
        <w:jc w:val="both"/>
        <w:rPr>
          <w:sz w:val="30"/>
        </w:rPr>
      </w:pPr>
      <w:r>
        <w:rPr>
          <w:sz w:val="30"/>
        </w:rPr>
        <w:t>Например, в Брестской области в</w:t>
      </w:r>
      <w:r w:rsidR="009243B0" w:rsidRPr="00A77262">
        <w:rPr>
          <w:sz w:val="30"/>
        </w:rPr>
        <w:t xml:space="preserve"> местах туристического интереса размещено</w:t>
      </w:r>
      <w:r>
        <w:rPr>
          <w:sz w:val="30"/>
        </w:rPr>
        <w:t xml:space="preserve"> </w:t>
      </w:r>
      <w:r w:rsidR="009243B0" w:rsidRPr="00A77262">
        <w:rPr>
          <w:sz w:val="30"/>
        </w:rPr>
        <w:t>98 туристических карт на остановочных пунктах с местами отдыха</w:t>
      </w:r>
      <w:r>
        <w:rPr>
          <w:sz w:val="30"/>
        </w:rPr>
        <w:t>.</w:t>
      </w:r>
      <w:r w:rsidR="009243B0" w:rsidRPr="00A77262">
        <w:rPr>
          <w:sz w:val="30"/>
        </w:rPr>
        <w:t xml:space="preserve"> </w:t>
      </w:r>
      <w:r>
        <w:rPr>
          <w:sz w:val="30"/>
        </w:rPr>
        <w:t>Н</w:t>
      </w:r>
      <w:r w:rsidR="009243B0" w:rsidRPr="00A77262">
        <w:rPr>
          <w:sz w:val="30"/>
        </w:rPr>
        <w:t xml:space="preserve">а границах </w:t>
      </w:r>
      <w:proofErr w:type="spellStart"/>
      <w:r w:rsidR="009243B0" w:rsidRPr="00A77262">
        <w:rPr>
          <w:sz w:val="30"/>
        </w:rPr>
        <w:t>Барановичского</w:t>
      </w:r>
      <w:proofErr w:type="spellEnd"/>
      <w:r w:rsidR="009243B0" w:rsidRPr="00A77262">
        <w:rPr>
          <w:sz w:val="30"/>
        </w:rPr>
        <w:t>, Березовского, Ивацевичского и Кобринского районов установлены восемь щитов с туристско-информационными картами (с английской версией), в том числе с информацией о потенциале «зеленого» туризма.</w:t>
      </w:r>
    </w:p>
    <w:p w:rsidR="009243B0" w:rsidRPr="00A77262" w:rsidRDefault="009243B0" w:rsidP="00834FF1">
      <w:pPr>
        <w:ind w:firstLine="708"/>
        <w:jc w:val="both"/>
        <w:rPr>
          <w:sz w:val="30"/>
        </w:rPr>
      </w:pPr>
      <w:r w:rsidRPr="00A77262">
        <w:rPr>
          <w:sz w:val="30"/>
        </w:rPr>
        <w:t>В Брестской области обустроено</w:t>
      </w:r>
      <w:r w:rsidR="00834FF1">
        <w:rPr>
          <w:sz w:val="30"/>
        </w:rPr>
        <w:t xml:space="preserve"> </w:t>
      </w:r>
      <w:r w:rsidRPr="00A77262">
        <w:rPr>
          <w:sz w:val="30"/>
        </w:rPr>
        <w:t>139 туристических стоянок и зон отдыха. Семь заказников и Национальный парк «Беловежская пуща» имеют места размещения и эколого-просветительские центры. Туроператорами области разработано</w:t>
      </w:r>
      <w:r w:rsidR="00834FF1">
        <w:rPr>
          <w:sz w:val="30"/>
        </w:rPr>
        <w:t xml:space="preserve"> </w:t>
      </w:r>
      <w:r w:rsidRPr="00A77262">
        <w:rPr>
          <w:sz w:val="30"/>
        </w:rPr>
        <w:t>80 экологических туристических маршрутов, в том числе</w:t>
      </w:r>
      <w:r w:rsidR="00834FF1">
        <w:rPr>
          <w:sz w:val="30"/>
        </w:rPr>
        <w:t xml:space="preserve"> </w:t>
      </w:r>
      <w:r w:rsidRPr="00A77262">
        <w:rPr>
          <w:sz w:val="30"/>
        </w:rPr>
        <w:t xml:space="preserve">10 трансграничных. 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В 2021 году на территории республиканского заказника «</w:t>
      </w:r>
      <w:proofErr w:type="spellStart"/>
      <w:r w:rsidRPr="00A77262">
        <w:rPr>
          <w:sz w:val="30"/>
        </w:rPr>
        <w:t>Споровский</w:t>
      </w:r>
      <w:proofErr w:type="spellEnd"/>
      <w:r w:rsidRPr="00A77262">
        <w:rPr>
          <w:sz w:val="30"/>
        </w:rPr>
        <w:t>» юго-западнее д.</w:t>
      </w:r>
      <w:r w:rsidR="00834FF1">
        <w:rPr>
          <w:sz w:val="30"/>
        </w:rPr>
        <w:t xml:space="preserve"> </w:t>
      </w:r>
      <w:r w:rsidRPr="00A77262">
        <w:rPr>
          <w:sz w:val="30"/>
        </w:rPr>
        <w:t xml:space="preserve">Высокое Березовского района Брестской области открыта экологическая тропа «В краю </w:t>
      </w:r>
      <w:proofErr w:type="gramStart"/>
      <w:r w:rsidRPr="00A77262">
        <w:rPr>
          <w:sz w:val="30"/>
        </w:rPr>
        <w:t>вертлявой</w:t>
      </w:r>
      <w:proofErr w:type="gramEnd"/>
      <w:r w:rsidRPr="00A77262">
        <w:rPr>
          <w:sz w:val="30"/>
        </w:rPr>
        <w:t xml:space="preserve"> камышевки», на которой установлено 25 информационных стендов, обзорная площадка, наблюдательная вышка, 2 паромные переправы, беседка для отдыха, 2 места отдыха с навесами, 2 наблюдательные площадки. На территории республиканского заказника «</w:t>
      </w:r>
      <w:proofErr w:type="spellStart"/>
      <w:r w:rsidRPr="00A77262">
        <w:rPr>
          <w:sz w:val="30"/>
        </w:rPr>
        <w:t>Званец</w:t>
      </w:r>
      <w:proofErr w:type="spellEnd"/>
      <w:r w:rsidRPr="00A77262">
        <w:rPr>
          <w:sz w:val="30"/>
        </w:rPr>
        <w:t xml:space="preserve">» открыта экологическая тропа «Сокровища болота </w:t>
      </w:r>
      <w:proofErr w:type="spellStart"/>
      <w:r w:rsidRPr="00A77262">
        <w:rPr>
          <w:sz w:val="30"/>
        </w:rPr>
        <w:t>Званец</w:t>
      </w:r>
      <w:proofErr w:type="spellEnd"/>
      <w:r w:rsidRPr="00A77262">
        <w:rPr>
          <w:sz w:val="30"/>
        </w:rPr>
        <w:t>», на которой установлено</w:t>
      </w:r>
      <w:r>
        <w:rPr>
          <w:sz w:val="30"/>
        </w:rPr>
        <w:br/>
      </w:r>
      <w:r w:rsidRPr="00A77262">
        <w:rPr>
          <w:sz w:val="30"/>
        </w:rPr>
        <w:t>36 информационных знаков, смотровая вышка, 6 обзорных площадок, беседка.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lastRenderedPageBreak/>
        <w:t>В Кобринском опытном лесхозе в 2021 года создана экологическая тропа «В гостях у Петровича».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Разработано два инвестиционных предложения по созданию туристической инфраструктуры на территории заказников «Средняя Припять» и «</w:t>
      </w:r>
      <w:proofErr w:type="spellStart"/>
      <w:r w:rsidRPr="00A77262">
        <w:rPr>
          <w:sz w:val="30"/>
        </w:rPr>
        <w:t>Лунинский</w:t>
      </w:r>
      <w:proofErr w:type="spellEnd"/>
      <w:r w:rsidRPr="00A77262">
        <w:rPr>
          <w:sz w:val="30"/>
        </w:rPr>
        <w:t>», активно ведется поиск инвесторов.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Заказниками и Национальным парком «Беловежская пуща» совместно с субъектами туриндустрии и </w:t>
      </w:r>
      <w:proofErr w:type="spellStart"/>
      <w:r w:rsidRPr="00A77262">
        <w:rPr>
          <w:sz w:val="30"/>
        </w:rPr>
        <w:t>агроусадьбами</w:t>
      </w:r>
      <w:proofErr w:type="spellEnd"/>
      <w:r w:rsidRPr="00A77262">
        <w:rPr>
          <w:sz w:val="30"/>
        </w:rPr>
        <w:t xml:space="preserve"> проводится работа по созданию туристических кластеров. В настоящее время создано </w:t>
      </w:r>
      <w:r>
        <w:rPr>
          <w:sz w:val="30"/>
        </w:rPr>
        <w:t xml:space="preserve">                                     </w:t>
      </w:r>
      <w:r w:rsidRPr="00A77262">
        <w:rPr>
          <w:sz w:val="30"/>
        </w:rPr>
        <w:t>6 кластеров, это «Полесская Амазония», «Беловежский тракт», «</w:t>
      </w:r>
      <w:proofErr w:type="spellStart"/>
      <w:r w:rsidRPr="00A77262">
        <w:rPr>
          <w:sz w:val="30"/>
        </w:rPr>
        <w:t>Муховецкая</w:t>
      </w:r>
      <w:proofErr w:type="spellEnd"/>
      <w:r w:rsidRPr="00A77262">
        <w:rPr>
          <w:sz w:val="30"/>
        </w:rPr>
        <w:t xml:space="preserve"> </w:t>
      </w:r>
      <w:proofErr w:type="spellStart"/>
      <w:r w:rsidRPr="00A77262">
        <w:rPr>
          <w:sz w:val="30"/>
        </w:rPr>
        <w:t>кумора</w:t>
      </w:r>
      <w:proofErr w:type="spellEnd"/>
      <w:r w:rsidRPr="00A77262">
        <w:rPr>
          <w:sz w:val="30"/>
        </w:rPr>
        <w:t>», «</w:t>
      </w:r>
      <w:proofErr w:type="spellStart"/>
      <w:r w:rsidRPr="00A77262">
        <w:rPr>
          <w:sz w:val="30"/>
        </w:rPr>
        <w:t>Зеленове</w:t>
      </w:r>
      <w:proofErr w:type="spellEnd"/>
      <w:r w:rsidRPr="00A77262">
        <w:rPr>
          <w:sz w:val="30"/>
        </w:rPr>
        <w:t xml:space="preserve"> кольцо Барановичей», «Долина реки </w:t>
      </w:r>
      <w:proofErr w:type="spellStart"/>
      <w:r w:rsidRPr="00A77262">
        <w:rPr>
          <w:sz w:val="30"/>
        </w:rPr>
        <w:t>Ясельда</w:t>
      </w:r>
      <w:proofErr w:type="spellEnd"/>
      <w:r w:rsidRPr="00A77262">
        <w:rPr>
          <w:sz w:val="30"/>
        </w:rPr>
        <w:t>», «</w:t>
      </w:r>
      <w:proofErr w:type="spellStart"/>
      <w:r w:rsidRPr="00A77262">
        <w:rPr>
          <w:sz w:val="30"/>
        </w:rPr>
        <w:t>Пинское</w:t>
      </w:r>
      <w:proofErr w:type="spellEnd"/>
      <w:r w:rsidRPr="00A77262">
        <w:rPr>
          <w:sz w:val="30"/>
        </w:rPr>
        <w:t xml:space="preserve"> Полесье».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proofErr w:type="gramStart"/>
      <w:r w:rsidRPr="00A77262">
        <w:rPr>
          <w:sz w:val="30"/>
        </w:rPr>
        <w:t>В целях развития и продвижения экологического туризма в 2021 году проведено 43 маркетинговых мероприятия:</w:t>
      </w:r>
      <w:r>
        <w:rPr>
          <w:sz w:val="30"/>
        </w:rPr>
        <w:t xml:space="preserve"> </w:t>
      </w:r>
      <w:r w:rsidRPr="00A77262">
        <w:rPr>
          <w:sz w:val="30"/>
        </w:rPr>
        <w:t xml:space="preserve">18 презентаций, в том числе 10 – за рубежом; обеспечена представленность на 12 международных туристических форумах, в том </w:t>
      </w:r>
      <w:r w:rsidR="00A5369D">
        <w:rPr>
          <w:sz w:val="30"/>
        </w:rPr>
        <w:t>чис</w:t>
      </w:r>
      <w:r w:rsidRPr="00A77262">
        <w:rPr>
          <w:sz w:val="30"/>
        </w:rPr>
        <w:t>ле 10 за рубежом; проведено 10 ознакомительных туров; продвижение обеспечено рекламой в сети Интернет, социальных сетях, создан туристический телеграмм-канал «Туризм в Брестской области.</w:t>
      </w:r>
      <w:proofErr w:type="gramEnd"/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Проведено 10 обучающих семинаров по обмену опытом для субъектов туристической индустрии, в том числе для сотрудников государственных природоохранных учреждений. </w:t>
      </w:r>
    </w:p>
    <w:p w:rsidR="009243B0" w:rsidRPr="00A77262" w:rsidRDefault="009243B0" w:rsidP="009243B0">
      <w:pPr>
        <w:ind w:firstLine="709"/>
        <w:jc w:val="both"/>
        <w:rPr>
          <w:sz w:val="30"/>
        </w:rPr>
      </w:pPr>
      <w:proofErr w:type="gramStart"/>
      <w:r w:rsidRPr="00A77262">
        <w:rPr>
          <w:sz w:val="30"/>
        </w:rPr>
        <w:t>Ежегодно на территории природоохранных учреждений проводятся мероприятия туристического интереса, такие как международные фестивали «Добрые соседи» (Беловежская пуща), водный «</w:t>
      </w:r>
      <w:proofErr w:type="spellStart"/>
      <w:r w:rsidRPr="00A77262">
        <w:rPr>
          <w:sz w:val="30"/>
        </w:rPr>
        <w:t>Мотольская</w:t>
      </w:r>
      <w:proofErr w:type="spellEnd"/>
      <w:r w:rsidRPr="00A77262">
        <w:rPr>
          <w:sz w:val="30"/>
        </w:rPr>
        <w:t xml:space="preserve"> регата» (Ивановский район), туристические праздники «</w:t>
      </w:r>
      <w:proofErr w:type="spellStart"/>
      <w:r w:rsidRPr="00A77262">
        <w:rPr>
          <w:sz w:val="30"/>
        </w:rPr>
        <w:t>Купалле</w:t>
      </w:r>
      <w:proofErr w:type="spellEnd"/>
      <w:r w:rsidRPr="00A77262">
        <w:rPr>
          <w:sz w:val="30"/>
        </w:rPr>
        <w:t xml:space="preserve">» и «День работника леса» в Беловежской пуще, экологический фестиваль «Тайны </w:t>
      </w:r>
      <w:proofErr w:type="spellStart"/>
      <w:r w:rsidRPr="00A77262">
        <w:rPr>
          <w:sz w:val="30"/>
        </w:rPr>
        <w:t>Прибужского</w:t>
      </w:r>
      <w:proofErr w:type="spellEnd"/>
      <w:r w:rsidRPr="00A77262">
        <w:rPr>
          <w:sz w:val="30"/>
        </w:rPr>
        <w:t xml:space="preserve"> Полесья», военно-исторический фестиваль «</w:t>
      </w:r>
      <w:proofErr w:type="spellStart"/>
      <w:r w:rsidRPr="00A77262">
        <w:rPr>
          <w:sz w:val="30"/>
        </w:rPr>
        <w:t>Выгонощанская</w:t>
      </w:r>
      <w:proofErr w:type="spellEnd"/>
      <w:r w:rsidRPr="00A77262">
        <w:rPr>
          <w:sz w:val="30"/>
        </w:rPr>
        <w:t xml:space="preserve"> фортеция», фотовыставки, другие.</w:t>
      </w:r>
      <w:proofErr w:type="gramEnd"/>
      <w:r w:rsidRPr="00A77262">
        <w:rPr>
          <w:sz w:val="30"/>
        </w:rPr>
        <w:t xml:space="preserve"> Данные мероприятия включены в ежегодный календарь туристических событий, который размещается в том числе в сети Интернет и социальных сетях, распростра</w:t>
      </w:r>
      <w:r>
        <w:rPr>
          <w:sz w:val="30"/>
        </w:rPr>
        <w:t>н</w:t>
      </w:r>
      <w:r w:rsidRPr="00A77262">
        <w:rPr>
          <w:sz w:val="30"/>
        </w:rPr>
        <w:t xml:space="preserve">яется на выставках. </w:t>
      </w:r>
    </w:p>
    <w:p w:rsidR="00A5369D" w:rsidRDefault="009243B0" w:rsidP="009243B0">
      <w:pPr>
        <w:ind w:firstLine="708"/>
        <w:jc w:val="both"/>
        <w:rPr>
          <w:sz w:val="30"/>
        </w:rPr>
      </w:pPr>
      <w:r w:rsidRPr="00A5369D">
        <w:rPr>
          <w:i/>
          <w:sz w:val="30"/>
        </w:rPr>
        <w:t>В Брестской области в целях повышения комфортности и безопасности проживания проектные организации области перешли от принципов проектирования микрорайонов к новым принципам проектирования квартальной застройки с безопасным дворовым пространством.</w:t>
      </w:r>
      <w:r w:rsidRPr="00A77262">
        <w:rPr>
          <w:sz w:val="30"/>
        </w:rPr>
        <w:t xml:space="preserve"> 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В 2021-2022 годах РУП «БЕЛНИИПГРАДОСТРОИТЕЛЬСТВА» разработан градостроительный проект специального планирования «Пригородная зона г</w:t>
      </w:r>
      <w:proofErr w:type="gramStart"/>
      <w:r w:rsidRPr="00A77262">
        <w:rPr>
          <w:sz w:val="30"/>
        </w:rPr>
        <w:t>.Б</w:t>
      </w:r>
      <w:proofErr w:type="gramEnd"/>
      <w:r w:rsidRPr="00A77262">
        <w:rPr>
          <w:sz w:val="30"/>
        </w:rPr>
        <w:t xml:space="preserve">реста», где прослеживается постепенный переход к ландшафтно-усадебной модернизации. Развитие усадебного жилья и комфортной </w:t>
      </w:r>
      <w:proofErr w:type="spellStart"/>
      <w:r w:rsidRPr="00A77262">
        <w:rPr>
          <w:sz w:val="30"/>
        </w:rPr>
        <w:t>среднеэтажной</w:t>
      </w:r>
      <w:proofErr w:type="spellEnd"/>
      <w:r w:rsidRPr="00A77262">
        <w:rPr>
          <w:sz w:val="30"/>
        </w:rPr>
        <w:t xml:space="preserve"> застройки будет вестись преимущественно в пригороде областного центра.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lastRenderedPageBreak/>
        <w:t xml:space="preserve">С учетом социально-экономических условий, перспектив, целесообразности и международных обязательств развития «зеленой» экономики в Республики Беларусь Брестским городским Советом депутатов 12.09.2018 утверждена Концепция «Брест: </w:t>
      </w:r>
      <w:proofErr w:type="gramStart"/>
      <w:r w:rsidRPr="00A77262">
        <w:rPr>
          <w:sz w:val="30"/>
        </w:rPr>
        <w:t>СимбиоСити-2050» – модель умного устойчивого городского развития, основанная на возможностях синергетического взаимодействия шести городских систем (транспорт (городская мобильность), энергия и климат, архитектура и «зеленая» культура, отходы, водоснабжение и водоотведение, биоразнообразие и ландшафт) при обеспечении экономических, социальных и экологических преимуществ и поэтапной ее реализации в кратко-, средне- и долгосрочной перспективах.</w:t>
      </w:r>
      <w:proofErr w:type="gramEnd"/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В Брестской области все строящиеся многоквартирные жилые дома проектируются и строятся с классом энергоэффективности «В», «А» и «А+». В части энергоэффективности отдельно стоит отметить объект «Строительство энергоэффективного многок</w:t>
      </w:r>
      <w:r>
        <w:rPr>
          <w:sz w:val="30"/>
        </w:rPr>
        <w:t>в</w:t>
      </w:r>
      <w:r w:rsidRPr="00A77262">
        <w:rPr>
          <w:sz w:val="30"/>
        </w:rPr>
        <w:t>а</w:t>
      </w:r>
      <w:r>
        <w:rPr>
          <w:sz w:val="30"/>
        </w:rPr>
        <w:t>р</w:t>
      </w:r>
      <w:r w:rsidRPr="00A77262">
        <w:rPr>
          <w:sz w:val="30"/>
        </w:rPr>
        <w:t>тирного жилого дома в г.Бресте», жилой дом относится к наивысшему классу по показателю удельного расхода тепловой энергии на от</w:t>
      </w:r>
      <w:r>
        <w:rPr>
          <w:sz w:val="30"/>
        </w:rPr>
        <w:t>о</w:t>
      </w:r>
      <w:r w:rsidRPr="00A77262">
        <w:rPr>
          <w:sz w:val="30"/>
        </w:rPr>
        <w:t>пление и вентиляцию.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Проектными организациями области ведется работа по совершенствованию конструктивно-технологических решений, обеспечению герметичности помещений с целью доведения жилья до категории энергоэф</w:t>
      </w:r>
      <w:r>
        <w:rPr>
          <w:sz w:val="30"/>
        </w:rPr>
        <w:t>ф</w:t>
      </w:r>
      <w:r w:rsidRPr="00A77262">
        <w:rPr>
          <w:sz w:val="30"/>
        </w:rPr>
        <w:t>ективного. Применяются современные стеновые, теплоизолирующие материалы, энергосберегающие оборудование и инженерные системы.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В 2021 году КУП «Брестское областное управление капитального строительства», как государственным заказчиком, введено в эксплуатацию 44,5 тыс. кв. м ресурсосберегающего жилья, в том числе 19,4 тыс. кв. м жилых домов с использованием электрической энергии для целей отопления, горячего водоснабжения и приготовления пищи. Тепловую реабилитацию прошли 29,9 тыс. кв. м жилья.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Принимались меры по обеспечения уровня озеленения городов не менее 40%, включая районные центры, в том числе на территории жилых районов и микрорайонов – не ниже 30%.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С целью достижения указанных показателей в 2021 году в населенных пунктах области высажено 94,5 тыс. деревьев и 44,1 тыс. кустарников.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В результате принятых мер в 2021 году площадь озелененных территорий в городах области увеличилась на 76,4 гектаров. 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На территории области постоянно проводится работа по регулированию распространения и численности борщевика Сосновского и золотарника канадского.</w:t>
      </w:r>
    </w:p>
    <w:p w:rsidR="009243B0" w:rsidRPr="00A77262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 xml:space="preserve">В результате проведения мероприятий по удалению растений площадь произрастания борщевика Сосновского в 2021 году сократилась с </w:t>
      </w:r>
      <w:r w:rsidRPr="00A77262">
        <w:rPr>
          <w:sz w:val="30"/>
        </w:rPr>
        <w:lastRenderedPageBreak/>
        <w:t xml:space="preserve">5,98 га до 3,6 га, значительно уменьшилась плотность произрастания растений. </w:t>
      </w:r>
    </w:p>
    <w:p w:rsidR="009243B0" w:rsidRDefault="009243B0" w:rsidP="009243B0">
      <w:pPr>
        <w:ind w:firstLine="708"/>
        <w:jc w:val="both"/>
        <w:rPr>
          <w:sz w:val="30"/>
        </w:rPr>
      </w:pPr>
      <w:r w:rsidRPr="00A77262">
        <w:rPr>
          <w:sz w:val="30"/>
        </w:rPr>
        <w:t>Площадь произрастания золотарника канадского в 2021</w:t>
      </w:r>
      <w:r>
        <w:rPr>
          <w:sz w:val="30"/>
        </w:rPr>
        <w:t xml:space="preserve"> </w:t>
      </w:r>
      <w:r w:rsidRPr="00A77262">
        <w:rPr>
          <w:sz w:val="30"/>
        </w:rPr>
        <w:t>году сократилась с 50,98 га до 50,35 га.</w:t>
      </w:r>
    </w:p>
    <w:p w:rsidR="00F46FB4" w:rsidRDefault="00F46FB4" w:rsidP="009243B0">
      <w:pPr>
        <w:ind w:firstLine="708"/>
        <w:jc w:val="both"/>
        <w:rPr>
          <w:sz w:val="30"/>
        </w:rPr>
      </w:pPr>
      <w:r>
        <w:rPr>
          <w:sz w:val="30"/>
        </w:rPr>
        <w:t xml:space="preserve">Беларусь поступательно движется к «озеленению» экономики, учитывая опыт зарубежных стран. </w:t>
      </w:r>
      <w:r w:rsidR="00894C0C">
        <w:rPr>
          <w:sz w:val="30"/>
        </w:rPr>
        <w:t xml:space="preserve">В дальнейшем планируется развитие «зеленого» строительства, в том числе в целях модернизации жилых и общественных зданий. </w:t>
      </w:r>
    </w:p>
    <w:p w:rsidR="00894C0C" w:rsidRPr="00A77262" w:rsidRDefault="00894C0C" w:rsidP="009243B0">
      <w:pPr>
        <w:ind w:firstLine="708"/>
        <w:jc w:val="both"/>
        <w:rPr>
          <w:sz w:val="30"/>
        </w:rPr>
      </w:pPr>
      <w:r>
        <w:rPr>
          <w:sz w:val="30"/>
        </w:rPr>
        <w:t xml:space="preserve">Кроме того, начиная с 2023 г. и по мере развития «зеленого» финансирования предполагается диверсификация источников и расширение объема финансирования, в том числе за счет </w:t>
      </w:r>
      <w:r w:rsidR="00F02094">
        <w:rPr>
          <w:sz w:val="30"/>
        </w:rPr>
        <w:t>применения инструментов поддержки «зеленой» экономики («зеленые» облигации, банковское проектное финансирование и т.д.), что позволит обеспечить эффективный переход от традиционной к «зеленой» модели экономики.</w:t>
      </w:r>
      <w:bookmarkStart w:id="0" w:name="_GoBack"/>
      <w:bookmarkEnd w:id="0"/>
    </w:p>
    <w:sectPr w:rsidR="00894C0C" w:rsidRPr="00A77262" w:rsidSect="00C50BF3">
      <w:headerReference w:type="default" r:id="rId8"/>
      <w:pgSz w:w="11906" w:h="16838"/>
      <w:pgMar w:top="1134" w:right="51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F6" w:rsidRDefault="007323F6" w:rsidP="00C50BF3">
      <w:r>
        <w:separator/>
      </w:r>
    </w:p>
  </w:endnote>
  <w:endnote w:type="continuationSeparator" w:id="0">
    <w:p w:rsidR="007323F6" w:rsidRDefault="007323F6" w:rsidP="00C5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F6" w:rsidRDefault="007323F6" w:rsidP="00C50BF3">
      <w:r>
        <w:separator/>
      </w:r>
    </w:p>
  </w:footnote>
  <w:footnote w:type="continuationSeparator" w:id="0">
    <w:p w:rsidR="007323F6" w:rsidRDefault="007323F6" w:rsidP="00C5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F3" w:rsidRDefault="00CA306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094">
      <w:rPr>
        <w:noProof/>
      </w:rPr>
      <w:t>2</w:t>
    </w:r>
    <w:r>
      <w:rPr>
        <w:noProof/>
      </w:rPr>
      <w:fldChar w:fldCharType="end"/>
    </w:r>
  </w:p>
  <w:p w:rsidR="00C50BF3" w:rsidRDefault="00C50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D8"/>
    <w:rsid w:val="00067837"/>
    <w:rsid w:val="000964A4"/>
    <w:rsid w:val="000C75A8"/>
    <w:rsid w:val="00104828"/>
    <w:rsid w:val="00111ABE"/>
    <w:rsid w:val="00137624"/>
    <w:rsid w:val="00163CA3"/>
    <w:rsid w:val="00166D19"/>
    <w:rsid w:val="00166DCD"/>
    <w:rsid w:val="001A0243"/>
    <w:rsid w:val="001F0117"/>
    <w:rsid w:val="001F305E"/>
    <w:rsid w:val="0021433F"/>
    <w:rsid w:val="002637B8"/>
    <w:rsid w:val="00265E77"/>
    <w:rsid w:val="0027664C"/>
    <w:rsid w:val="002901EB"/>
    <w:rsid w:val="002938BF"/>
    <w:rsid w:val="002B4114"/>
    <w:rsid w:val="002E1E11"/>
    <w:rsid w:val="00335F6D"/>
    <w:rsid w:val="0034388A"/>
    <w:rsid w:val="0035308C"/>
    <w:rsid w:val="00396ABF"/>
    <w:rsid w:val="00397950"/>
    <w:rsid w:val="003A0387"/>
    <w:rsid w:val="003B311F"/>
    <w:rsid w:val="003C71D8"/>
    <w:rsid w:val="003E709C"/>
    <w:rsid w:val="003F22F5"/>
    <w:rsid w:val="00417788"/>
    <w:rsid w:val="00424B64"/>
    <w:rsid w:val="00425E38"/>
    <w:rsid w:val="00427990"/>
    <w:rsid w:val="00444D1D"/>
    <w:rsid w:val="00461E2B"/>
    <w:rsid w:val="004A29DB"/>
    <w:rsid w:val="004D2AFB"/>
    <w:rsid w:val="004E0F11"/>
    <w:rsid w:val="004F272C"/>
    <w:rsid w:val="00523CD7"/>
    <w:rsid w:val="005423DD"/>
    <w:rsid w:val="00565CAE"/>
    <w:rsid w:val="00566A77"/>
    <w:rsid w:val="005C4FCA"/>
    <w:rsid w:val="005D6190"/>
    <w:rsid w:val="005D78ED"/>
    <w:rsid w:val="005F7C67"/>
    <w:rsid w:val="00626002"/>
    <w:rsid w:val="006660E4"/>
    <w:rsid w:val="006A08F8"/>
    <w:rsid w:val="006A10D3"/>
    <w:rsid w:val="006C41B5"/>
    <w:rsid w:val="006C70A8"/>
    <w:rsid w:val="007323F6"/>
    <w:rsid w:val="00735D5A"/>
    <w:rsid w:val="00752728"/>
    <w:rsid w:val="007A7E31"/>
    <w:rsid w:val="007C0BE2"/>
    <w:rsid w:val="007C64B3"/>
    <w:rsid w:val="007E593F"/>
    <w:rsid w:val="007E5DC3"/>
    <w:rsid w:val="00834FF1"/>
    <w:rsid w:val="00841509"/>
    <w:rsid w:val="00842EBD"/>
    <w:rsid w:val="00847D2A"/>
    <w:rsid w:val="00865698"/>
    <w:rsid w:val="00882D8F"/>
    <w:rsid w:val="00891F81"/>
    <w:rsid w:val="00894C0C"/>
    <w:rsid w:val="0089579E"/>
    <w:rsid w:val="0089664D"/>
    <w:rsid w:val="008970D7"/>
    <w:rsid w:val="00897A8A"/>
    <w:rsid w:val="008A7665"/>
    <w:rsid w:val="009104DC"/>
    <w:rsid w:val="009147ED"/>
    <w:rsid w:val="009243B0"/>
    <w:rsid w:val="00940131"/>
    <w:rsid w:val="00945217"/>
    <w:rsid w:val="009601B8"/>
    <w:rsid w:val="00961718"/>
    <w:rsid w:val="0097776E"/>
    <w:rsid w:val="00991D74"/>
    <w:rsid w:val="009B2E6C"/>
    <w:rsid w:val="009B3896"/>
    <w:rsid w:val="009D3280"/>
    <w:rsid w:val="00A41C0C"/>
    <w:rsid w:val="00A5369D"/>
    <w:rsid w:val="00A55380"/>
    <w:rsid w:val="00A55AA4"/>
    <w:rsid w:val="00A72653"/>
    <w:rsid w:val="00A93567"/>
    <w:rsid w:val="00AC6277"/>
    <w:rsid w:val="00AF4497"/>
    <w:rsid w:val="00B57CF0"/>
    <w:rsid w:val="00B6404E"/>
    <w:rsid w:val="00B7703D"/>
    <w:rsid w:val="00BB6438"/>
    <w:rsid w:val="00BB7B10"/>
    <w:rsid w:val="00BC76A8"/>
    <w:rsid w:val="00BD5B80"/>
    <w:rsid w:val="00BD77A9"/>
    <w:rsid w:val="00BD77DA"/>
    <w:rsid w:val="00BE0484"/>
    <w:rsid w:val="00BE31BB"/>
    <w:rsid w:val="00C125DB"/>
    <w:rsid w:val="00C20797"/>
    <w:rsid w:val="00C21EF3"/>
    <w:rsid w:val="00C50BF3"/>
    <w:rsid w:val="00CA306E"/>
    <w:rsid w:val="00CA336C"/>
    <w:rsid w:val="00CD0D23"/>
    <w:rsid w:val="00CE78A0"/>
    <w:rsid w:val="00CF1602"/>
    <w:rsid w:val="00CF1CF9"/>
    <w:rsid w:val="00CF4E2E"/>
    <w:rsid w:val="00D24766"/>
    <w:rsid w:val="00DA69BC"/>
    <w:rsid w:val="00E01D37"/>
    <w:rsid w:val="00E0266D"/>
    <w:rsid w:val="00E14C90"/>
    <w:rsid w:val="00E55AE3"/>
    <w:rsid w:val="00E66D36"/>
    <w:rsid w:val="00E971EC"/>
    <w:rsid w:val="00EC6DC9"/>
    <w:rsid w:val="00EE2381"/>
    <w:rsid w:val="00F02094"/>
    <w:rsid w:val="00F46FB4"/>
    <w:rsid w:val="00F530AC"/>
    <w:rsid w:val="00F61E1C"/>
    <w:rsid w:val="00F64FA7"/>
    <w:rsid w:val="00F95575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D1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6D19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4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66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D36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626002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rsid w:val="00C50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50BF3"/>
  </w:style>
  <w:style w:type="character" w:customStyle="1" w:styleId="a5">
    <w:name w:val="Верхний колонтитул Знак"/>
    <w:basedOn w:val="a0"/>
    <w:link w:val="a4"/>
    <w:uiPriority w:val="99"/>
    <w:rsid w:val="00C5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D1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6D19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4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66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D36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626002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rsid w:val="00C50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50BF3"/>
  </w:style>
  <w:style w:type="character" w:customStyle="1" w:styleId="a5">
    <w:name w:val="Верхний колонтитул Знак"/>
    <w:basedOn w:val="a0"/>
    <w:link w:val="a4"/>
    <w:uiPriority w:val="99"/>
    <w:rsid w:val="00C5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rogrammer\Application%20Data\Microsoft\&#1064;&#1072;&#1073;&#1083;&#1086;&#1085;&#1099;\&#1041;&#1083;&#1072;&#1085;&#1082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32A7-D350-49BC-AA1E-D9F2227B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</Template>
  <TotalTime>0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прыродных рэсурсау i аховы</vt:lpstr>
    </vt:vector>
  </TitlesOfParts>
  <Company>Work</Company>
  <LinksUpToDate>false</LinksUpToDate>
  <CharactersWithSpaces>12634</CharactersWithSpaces>
  <SharedDoc>false</SharedDoc>
  <HLinks>
    <vt:vector size="12" baseType="variant"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mailto:box@ecocom.belpak.brest.by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mailto:box@ecocom.belpak.brest.by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прыродных рэсурсау i аховы</dc:title>
  <dc:creator>Programmer</dc:creator>
  <cp:lastModifiedBy>Наталья В. Северин</cp:lastModifiedBy>
  <cp:revision>2</cp:revision>
  <cp:lastPrinted>2022-05-12T12:51:00Z</cp:lastPrinted>
  <dcterms:created xsi:type="dcterms:W3CDTF">2022-05-16T09:53:00Z</dcterms:created>
  <dcterms:modified xsi:type="dcterms:W3CDTF">2022-05-16T09:53:00Z</dcterms:modified>
</cp:coreProperties>
</file>